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A7" w:rsidRPr="009B5BA7" w:rsidRDefault="009B5BA7" w:rsidP="009B5BA7">
      <w:pPr>
        <w:pStyle w:val="NormalWeb"/>
        <w:spacing w:line="300" w:lineRule="atLeast"/>
        <w:rPr>
          <w:rFonts w:ascii="HelveticaNeue LT 45 Light" w:hAnsi="HelveticaNeue LT 45 Light"/>
          <w:color w:val="666666"/>
          <w:sz w:val="23"/>
          <w:szCs w:val="23"/>
          <w:lang w:val="en-GB"/>
        </w:rPr>
      </w:pPr>
      <w:r w:rsidRPr="009B5BA7">
        <w:rPr>
          <w:rFonts w:ascii="HelveticaNeue LT 45 Light" w:hAnsi="HelveticaNeue LT 45 Light"/>
          <w:color w:val="666666"/>
          <w:sz w:val="23"/>
          <w:szCs w:val="23"/>
          <w:lang w:val="en-GB"/>
        </w:rPr>
        <w:t>Dr Andrew Thomson graduated in medicine from the University of Melbourne in 1985 and after working overseas for a number of years, he returned to Australia to train in gastroenterology, completing his advanced training at The Princess Alexandra Hospital in Brisbane.</w:t>
      </w:r>
    </w:p>
    <w:p w:rsidR="009B5BA7" w:rsidRPr="009B5BA7" w:rsidRDefault="009B5BA7" w:rsidP="009B5BA7">
      <w:pPr>
        <w:pStyle w:val="NormalWeb"/>
        <w:spacing w:line="300" w:lineRule="atLeast"/>
        <w:rPr>
          <w:rFonts w:ascii="HelveticaNeue LT 45 Light" w:hAnsi="HelveticaNeue LT 45 Light"/>
          <w:color w:val="666666"/>
          <w:sz w:val="23"/>
          <w:szCs w:val="23"/>
          <w:lang w:val="en-GB"/>
        </w:rPr>
      </w:pPr>
      <w:r w:rsidRPr="009B5BA7">
        <w:rPr>
          <w:rFonts w:ascii="HelveticaNeue LT 45 Light" w:hAnsi="HelveticaNeue LT 45 Light"/>
          <w:color w:val="666666"/>
          <w:sz w:val="23"/>
          <w:szCs w:val="23"/>
          <w:lang w:val="en-GB"/>
        </w:rPr>
        <w:t>He then worked as a fellow at St Michael’s Hospital, Toronto and subsequently at Georgetown University Medical Centre in Washington DC before returning to Australia to work in Brisbane. He was appointed consultant gastroenterologist at The Canberra Hospital in 1999. His special interests include clinical nutrition and ERCP/interventional endoscopy.</w:t>
      </w:r>
    </w:p>
    <w:p w:rsidR="009B5BA7" w:rsidRPr="009B5BA7" w:rsidRDefault="009B5BA7" w:rsidP="009B5BA7">
      <w:pPr>
        <w:pStyle w:val="NormalWeb"/>
        <w:spacing w:line="300" w:lineRule="atLeast"/>
        <w:rPr>
          <w:rFonts w:ascii="HelveticaNeue LT 45 Light" w:hAnsi="HelveticaNeue LT 45 Light"/>
          <w:color w:val="666666"/>
          <w:sz w:val="23"/>
          <w:szCs w:val="23"/>
          <w:lang w:val="en-GB"/>
        </w:rPr>
      </w:pPr>
      <w:r w:rsidRPr="009B5BA7">
        <w:rPr>
          <w:rFonts w:ascii="HelveticaNeue LT 45 Light" w:hAnsi="HelveticaNeue LT 45 Light"/>
          <w:color w:val="666666"/>
          <w:sz w:val="23"/>
          <w:szCs w:val="23"/>
          <w:lang w:val="en-GB"/>
        </w:rPr>
        <w:t>Dr Thomson is a member of the American Society of Gastrointestinal Endoscopy, the European Society of Gastrointestinal Endoscopy, the Australasian Society For Parenteral and Enteral Nutrition and the Gastroenterological Society of Australia.</w:t>
      </w:r>
    </w:p>
    <w:p w:rsidR="00330F54" w:rsidRDefault="00330F54"/>
    <w:sectPr w:rsidR="00330F54" w:rsidSect="00330F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HelveticaNeue LT 45 Light">
    <w:panose1 w:val="020B04040200020202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B5BA7"/>
    <w:rsid w:val="00330F54"/>
    <w:rsid w:val="009B5BA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F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5BA7"/>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65120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2013-12-04T20:48:00Z</dcterms:created>
  <dcterms:modified xsi:type="dcterms:W3CDTF">2013-12-04T20:49:00Z</dcterms:modified>
</cp:coreProperties>
</file>